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9C" w:rsidRPr="00163D9C" w:rsidRDefault="00163D9C" w:rsidP="00163D9C">
      <w:pPr>
        <w:rPr>
          <w:rFonts w:ascii="Times New Roman" w:hAnsi="Times New Roman" w:cs="Times New Roman"/>
          <w:b/>
          <w:sz w:val="24"/>
          <w:szCs w:val="24"/>
        </w:rPr>
      </w:pPr>
      <w:r w:rsidRPr="00163D9C">
        <w:rPr>
          <w:rFonts w:ascii="Times New Roman" w:hAnsi="Times New Roman" w:cs="Times New Roman"/>
          <w:b/>
          <w:sz w:val="24"/>
          <w:szCs w:val="24"/>
        </w:rPr>
        <w:t>Урологическая программа в </w:t>
      </w:r>
      <w:hyperlink r:id="rId5" w:history="1">
        <w:r w:rsidRPr="00163D9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Дубрава</w:t>
        </w:r>
      </w:hyperlink>
      <w:r w:rsidRPr="00163D9C">
        <w:rPr>
          <w:rFonts w:ascii="Times New Roman" w:hAnsi="Times New Roman" w:cs="Times New Roman"/>
          <w:b/>
          <w:sz w:val="24"/>
          <w:szCs w:val="24"/>
        </w:rPr>
        <w:t> </w:t>
      </w:r>
      <w:r w:rsidRPr="00163D9C">
        <w:rPr>
          <w:rFonts w:ascii="Times New Roman" w:hAnsi="Times New Roman" w:cs="Times New Roman"/>
          <w:b/>
          <w:sz w:val="24"/>
          <w:szCs w:val="24"/>
        </w:rPr>
        <w:br/>
      </w:r>
    </w:p>
    <w:p w:rsidR="00163D9C" w:rsidRPr="00163D9C" w:rsidRDefault="00163D9C" w:rsidP="00163D9C">
      <w:pPr>
        <w:rPr>
          <w:rFonts w:ascii="Times New Roman" w:hAnsi="Times New Roman" w:cs="Times New Roman"/>
          <w:sz w:val="24"/>
          <w:szCs w:val="24"/>
        </w:rPr>
      </w:pPr>
      <w:r w:rsidRPr="00163D9C">
        <w:rPr>
          <w:rFonts w:ascii="Times New Roman" w:hAnsi="Times New Roman" w:cs="Times New Roman"/>
          <w:sz w:val="24"/>
          <w:szCs w:val="24"/>
        </w:rPr>
        <w:t>Заболевания мочеполовой системы.   </w:t>
      </w:r>
    </w:p>
    <w:p w:rsidR="00163D9C" w:rsidRPr="00163D9C" w:rsidRDefault="00163D9C" w:rsidP="00163D9C">
      <w:pPr>
        <w:rPr>
          <w:rFonts w:ascii="Times New Roman" w:hAnsi="Times New Roman" w:cs="Times New Roman"/>
          <w:sz w:val="24"/>
          <w:szCs w:val="24"/>
        </w:rPr>
      </w:pPr>
      <w:r w:rsidRPr="00163D9C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  <w:r w:rsidRPr="00163D9C">
        <w:rPr>
          <w:rFonts w:ascii="Times New Roman" w:hAnsi="Times New Roman" w:cs="Times New Roman"/>
          <w:b/>
          <w:sz w:val="24"/>
          <w:szCs w:val="24"/>
        </w:rPr>
        <w:br/>
      </w:r>
      <w:r w:rsidRPr="00163D9C">
        <w:rPr>
          <w:rFonts w:ascii="Times New Roman" w:hAnsi="Times New Roman" w:cs="Times New Roman"/>
          <w:sz w:val="24"/>
          <w:szCs w:val="24"/>
        </w:rPr>
        <w:t xml:space="preserve">Хронические заболевания почек (хр. </w:t>
      </w:r>
      <w:proofErr w:type="spellStart"/>
      <w:r w:rsidRPr="00163D9C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163D9C">
        <w:rPr>
          <w:rFonts w:ascii="Times New Roman" w:hAnsi="Times New Roman" w:cs="Times New Roman"/>
          <w:sz w:val="24"/>
          <w:szCs w:val="24"/>
        </w:rPr>
        <w:t xml:space="preserve">, хр. пиелонефрит) с выраженными признаками хронической почечной недостаточности, высокой артериальной гипертензией (превышающей 180 мм рт. ст.). Нефросклероз с выраженными симптомами хронической почечной недостаточности. Гидронефроз; киста почки (множественная, </w:t>
      </w:r>
      <w:proofErr w:type="spellStart"/>
      <w:r w:rsidRPr="00163D9C">
        <w:rPr>
          <w:rFonts w:ascii="Times New Roman" w:hAnsi="Times New Roman" w:cs="Times New Roman"/>
          <w:sz w:val="24"/>
          <w:szCs w:val="24"/>
        </w:rPr>
        <w:t>солитарная</w:t>
      </w:r>
      <w:proofErr w:type="spellEnd"/>
      <w:r w:rsidRPr="00163D9C">
        <w:rPr>
          <w:rFonts w:ascii="Times New Roman" w:hAnsi="Times New Roman" w:cs="Times New Roman"/>
          <w:sz w:val="24"/>
          <w:szCs w:val="24"/>
        </w:rPr>
        <w:t>), осложненная хронической почечной недостаточностью. Нефротический синдром при амилоидозе с выраженными отеками и симптомами почечной недостаточности. Макроскопическая гематурия любого происхождения. Болезни органов мочеполовой системы при остром течении и хр. заболеваниях в фазе активного воспалительного процесса. МКБ при наличии камней, требующих применения хирургических методов лечения. Доброкачественная гиперплазия предстательной железы II и III стадии. Сморщенный мочевой пузырь любой этиологии. Мочевые свищи любой этиологии. Общие противопоказания, исключающие направление больных на курорты и в местные санатории.   </w:t>
      </w:r>
    </w:p>
    <w:p w:rsidR="00163D9C" w:rsidRPr="00163D9C" w:rsidRDefault="00163D9C" w:rsidP="00163D9C">
      <w:pPr>
        <w:rPr>
          <w:rFonts w:ascii="Times New Roman" w:hAnsi="Times New Roman" w:cs="Times New Roman"/>
          <w:sz w:val="24"/>
          <w:szCs w:val="24"/>
        </w:rPr>
      </w:pPr>
      <w:r w:rsidRPr="00163D9C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  <w:r w:rsidRPr="00163D9C">
        <w:rPr>
          <w:rFonts w:ascii="Times New Roman" w:hAnsi="Times New Roman" w:cs="Times New Roman"/>
          <w:b/>
          <w:sz w:val="24"/>
          <w:szCs w:val="24"/>
        </w:rPr>
        <w:br/>
      </w:r>
      <w:r w:rsidRPr="00163D9C">
        <w:rPr>
          <w:rFonts w:ascii="Times New Roman" w:hAnsi="Times New Roman" w:cs="Times New Roman"/>
          <w:sz w:val="24"/>
          <w:szCs w:val="24"/>
        </w:rPr>
        <w:t>Анализ мочи №2, анализ крови, ЭКГ, УЗИ 2 ед. </w:t>
      </w:r>
    </w:p>
    <w:p w:rsidR="00163D9C" w:rsidRPr="00163D9C" w:rsidRDefault="00163D9C" w:rsidP="00163D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163D9C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163D9C">
        <w:rPr>
          <w:rFonts w:ascii="Times New Roman" w:hAnsi="Times New Roman" w:cs="Times New Roman"/>
          <w:sz w:val="24"/>
          <w:szCs w:val="24"/>
        </w:rPr>
        <w:t> </w:t>
      </w:r>
      <w:bookmarkEnd w:id="0"/>
      <w:r w:rsidRPr="00163D9C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163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D9C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1142F2" w:rsidRPr="00163D9C" w:rsidRDefault="00163D9C" w:rsidP="00163D9C">
      <w:pPr>
        <w:rPr>
          <w:rFonts w:ascii="Times New Roman" w:hAnsi="Times New Roman" w:cs="Times New Roman"/>
          <w:sz w:val="24"/>
          <w:szCs w:val="24"/>
        </w:rPr>
      </w:pPr>
      <w:r w:rsidRPr="00163D9C">
        <w:rPr>
          <w:rFonts w:ascii="Times New Roman" w:hAnsi="Times New Roman" w:cs="Times New Roman"/>
          <w:sz w:val="24"/>
          <w:szCs w:val="24"/>
        </w:rPr>
        <w:t xml:space="preserve">Прием врача-терапевта № 3, минеральные ванны №8, </w:t>
      </w:r>
      <w:proofErr w:type="spellStart"/>
      <w:r w:rsidRPr="00163D9C">
        <w:rPr>
          <w:rFonts w:ascii="Times New Roman" w:hAnsi="Times New Roman" w:cs="Times New Roman"/>
          <w:sz w:val="24"/>
          <w:szCs w:val="24"/>
        </w:rPr>
        <w:t>электрогрязь</w:t>
      </w:r>
      <w:proofErr w:type="spellEnd"/>
      <w:r w:rsidRPr="00163D9C">
        <w:rPr>
          <w:rFonts w:ascii="Times New Roman" w:hAnsi="Times New Roman" w:cs="Times New Roman"/>
          <w:sz w:val="24"/>
          <w:szCs w:val="24"/>
        </w:rPr>
        <w:t xml:space="preserve"> №8, массаж урологический №6, грязевые ректальные тампоны №6, микроклизмы №6, </w:t>
      </w:r>
      <w:proofErr w:type="spellStart"/>
      <w:r w:rsidRPr="00163D9C"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Pr="00163D9C">
        <w:rPr>
          <w:rFonts w:ascii="Times New Roman" w:hAnsi="Times New Roman" w:cs="Times New Roman"/>
          <w:sz w:val="24"/>
          <w:szCs w:val="24"/>
        </w:rPr>
        <w:t xml:space="preserve"> №7, прием минеральной воды 21 день, консультация врача-уролога.</w:t>
      </w:r>
    </w:p>
    <w:sectPr w:rsidR="001142F2" w:rsidRPr="0016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C"/>
    <w:rsid w:val="001142F2"/>
    <w:rsid w:val="0016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9C"/>
    <w:rPr>
      <w:b/>
      <w:bCs/>
    </w:rPr>
  </w:style>
  <w:style w:type="character" w:customStyle="1" w:styleId="apple-converted-space">
    <w:name w:val="apple-converted-space"/>
    <w:basedOn w:val="a0"/>
    <w:rsid w:val="00163D9C"/>
  </w:style>
  <w:style w:type="character" w:styleId="a4">
    <w:name w:val="Hyperlink"/>
    <w:basedOn w:val="a0"/>
    <w:uiPriority w:val="99"/>
    <w:unhideWhenUsed/>
    <w:rsid w:val="00163D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9C"/>
    <w:rPr>
      <w:b/>
      <w:bCs/>
    </w:rPr>
  </w:style>
  <w:style w:type="character" w:customStyle="1" w:styleId="apple-converted-space">
    <w:name w:val="apple-converted-space"/>
    <w:basedOn w:val="a0"/>
    <w:rsid w:val="00163D9C"/>
  </w:style>
  <w:style w:type="character" w:styleId="a4">
    <w:name w:val="Hyperlink"/>
    <w:basedOn w:val="a0"/>
    <w:uiPriority w:val="99"/>
    <w:unhideWhenUsed/>
    <w:rsid w:val="00163D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zheleznovodsk/dub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Laspi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2014-11-21T12:53:00Z</dcterms:created>
  <dcterms:modified xsi:type="dcterms:W3CDTF">2014-11-21T12:54:00Z</dcterms:modified>
</cp:coreProperties>
</file>