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B1" w:rsidRPr="007902B1" w:rsidRDefault="007902B1" w:rsidP="00790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902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Тамбуканская</w:t>
      </w:r>
      <w:proofErr w:type="spellEnd"/>
      <w:r w:rsidRPr="007902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грязь</w:t>
      </w:r>
    </w:p>
    <w:p w:rsidR="007902B1" w:rsidRPr="007902B1" w:rsidRDefault="007902B1" w:rsidP="0079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грязь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Тамбуканского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— пластическое густое коллоидное вещество черно-серого цвета, содержащее минеральные соли, железо, стронций, цинк, литий, марганец; такие органические соединения, как гуминовые кислоты и битумы, делающие грязь химически активной, непосредственно действующей на кожу и слизистые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облочки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2B1" w:rsidRPr="007902B1" w:rsidRDefault="007902B1" w:rsidP="0079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Целебные свойства </w:t>
      </w:r>
      <w:proofErr w:type="spellStart"/>
      <w:r w:rsidRPr="0079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Тамбуканской</w:t>
      </w:r>
      <w:proofErr w:type="spellEnd"/>
      <w:r w:rsidRPr="0079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грязи.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все больше внимания стали уделять лекарственным средствам природного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proofErr w:type="gram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Грязелечение является безопасным и высокоэффективным способом лечения многих распространенных заболеваний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воспалителльного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дистрофического происхождения. 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Тамбуканской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грязью в сочетании с физическими методами лечения (гальванизация, ультразвук) успешно применяется при широком спектре заболеваний в гинекологии, урологии, стоматологии, артрологии. 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Вследствие сбалансированного минерального и органического состава грязь обладает противовоспалительным,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</w:t>
      </w:r>
      <w:bookmarkStart w:id="0" w:name="_GoBack"/>
      <w:bookmarkEnd w:id="0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унокорригирующим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десенсибилизирующим, противомикробным, рассасывающим, трофическим и регенерирующим действием. Грязь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бактерицидна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стрептококкам, стафилококкам, синегнойным палочкам, подавляет развитие простейших (трихомонад) и грибков. Подходит для лечения </w:t>
      </w:r>
      <w:proofErr w:type="spellStart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первичичного</w:t>
      </w:r>
      <w:proofErr w:type="spellEnd"/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вторичного бесплодия, спаечной болезни органов малого таза, остаточных явления и последствий перенесённого воспаления матки и придатков вне обострения. 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косметическом аспекте бальнеогрязевые препараты оказывают очищающее и омолаживающее действие, улучшают кровообращение кожи и повышают ее тонус, стимулируют регенеративные процессы, стабилизируют энергетический обмен и нормализуют баланс жира, что делает кожу более гладкой и упругой. </w:t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Многообразие механизмов лечебного действия грязей и возможность сочетанного использования с электротерапией определило широкий спектр их клинического применения. </w:t>
      </w:r>
    </w:p>
    <w:p w:rsidR="007B5DBF" w:rsidRDefault="007B5DBF"/>
    <w:sectPr w:rsidR="007B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933"/>
    <w:multiLevelType w:val="multilevel"/>
    <w:tmpl w:val="C6B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1"/>
    <w:rsid w:val="007902B1"/>
    <w:rsid w:val="007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2B1"/>
    <w:rPr>
      <w:color w:val="0000FF"/>
      <w:u w:val="single"/>
    </w:rPr>
  </w:style>
  <w:style w:type="character" w:customStyle="1" w:styleId="lastitem">
    <w:name w:val="lastitem"/>
    <w:basedOn w:val="a0"/>
    <w:rsid w:val="007902B1"/>
  </w:style>
  <w:style w:type="paragraph" w:styleId="a4">
    <w:name w:val="Normal (Web)"/>
    <w:basedOn w:val="a"/>
    <w:uiPriority w:val="99"/>
    <w:semiHidden/>
    <w:unhideWhenUsed/>
    <w:rsid w:val="0079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2B1"/>
    <w:rPr>
      <w:color w:val="0000FF"/>
      <w:u w:val="single"/>
    </w:rPr>
  </w:style>
  <w:style w:type="character" w:customStyle="1" w:styleId="lastitem">
    <w:name w:val="lastitem"/>
    <w:basedOn w:val="a0"/>
    <w:rsid w:val="007902B1"/>
  </w:style>
  <w:style w:type="paragraph" w:styleId="a4">
    <w:name w:val="Normal (Web)"/>
    <w:basedOn w:val="a"/>
    <w:uiPriority w:val="99"/>
    <w:semiHidden/>
    <w:unhideWhenUsed/>
    <w:rsid w:val="0079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0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Laspi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2014-12-04T07:20:00Z</dcterms:modified>
</cp:coreProperties>
</file>